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2E44C2" w:rsidRPr="000C0A27" w14:paraId="015DACC6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A5453B" w14:textId="40F9B80D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574381" w:rsidRPr="00574381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57438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C0A27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3179E4">
              <w:rPr>
                <w:rFonts w:ascii="Times New Roman" w:hAnsi="Times New Roman"/>
                <w:sz w:val="20"/>
                <w:szCs w:val="20"/>
                <w:lang w:val="sr-Cyrl-CS"/>
              </w:rPr>
              <w:t>, Политиколошке студије религије</w:t>
            </w:r>
          </w:p>
        </w:tc>
      </w:tr>
      <w:tr w:rsidR="002E44C2" w:rsidRPr="000C0A27" w14:paraId="50290D37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B9CE39" w14:textId="7B637ED0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C0A27" w:rsidRPr="000C0A27">
              <w:rPr>
                <w:rFonts w:ascii="Times New Roman" w:hAnsi="Times New Roman"/>
                <w:bCs/>
                <w:sz w:val="20"/>
                <w:szCs w:val="20"/>
              </w:rPr>
              <w:t>Увод у компаративна истраживања</w:t>
            </w:r>
          </w:p>
        </w:tc>
      </w:tr>
      <w:tr w:rsidR="002E44C2" w:rsidRPr="000C0A27" w14:paraId="0631C622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ECD846" w14:textId="06AF820F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57A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C0A27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Зоран </w:t>
            </w:r>
            <w:r w:rsidR="001456EE"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Крстић, </w:t>
            </w:r>
            <w:r w:rsidR="000C0A27"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сарадник Стефан </w:t>
            </w:r>
            <w:r w:rsidR="001456EE" w:rsidRPr="000C0A27">
              <w:rPr>
                <w:rFonts w:ascii="Times New Roman" w:eastAsia="Times New Roman" w:hAnsi="Times New Roman"/>
                <w:sz w:val="20"/>
                <w:szCs w:val="20"/>
              </w:rPr>
              <w:t>Сурлић</w:t>
            </w:r>
          </w:p>
        </w:tc>
      </w:tr>
      <w:tr w:rsidR="002E44C2" w:rsidRPr="000C0A27" w14:paraId="68E2C463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8AAB84" w14:textId="7E7509E4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0C0A27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8F68B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(КРС), Изборни (ПСР)</w:t>
            </w:r>
          </w:p>
        </w:tc>
      </w:tr>
      <w:tr w:rsidR="002E44C2" w:rsidRPr="000C0A27" w14:paraId="13DCA604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94F735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4E5AC4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2E44C2" w:rsidRPr="000C0A27" w14:paraId="420DC324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D9A14D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 услова</w:t>
            </w:r>
          </w:p>
        </w:tc>
      </w:tr>
      <w:tr w:rsidR="002E44C2" w:rsidRPr="000C0A27" w14:paraId="69790F5D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04107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7F7D37C" w14:textId="77777777" w:rsidR="007569EB" w:rsidRPr="000C0A27" w:rsidRDefault="00091FAD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Овај предмет упознаје студенте са важним концептима, темама, </w:t>
            </w:r>
            <w:r w:rsidR="00B36898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методама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приступима у проучавању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савремених студија компаративне</w:t>
            </w:r>
            <w:r w:rsidR="001F4C7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политике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1F4C7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је</w:t>
            </w:r>
            <w:r w:rsidR="001F4C7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се формира широко теоријско и емпиријско знање о проблемима из области упоредне политике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да се стекну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основн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знања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 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проблемима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приступима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методама 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које је неопходно 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 разумевање 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функционисања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политичк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институциј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актер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процес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њиховог</w:t>
            </w:r>
            <w:r w:rsidR="00E95196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A28A3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утицаја</w:t>
            </w:r>
            <w:r w:rsidR="004E5AC4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друштво, културу и економију.</w:t>
            </w:r>
            <w:r w:rsidR="007569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Предмет је 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дизајниран да студент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упозна са методологијом упоредне политике. Упоредна политика као техника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 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мање-више слична стат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истикама у утврђивању емпиријских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чинилаца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сврхе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логик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00468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упоређивања у полит</w:t>
            </w:r>
            <w:r w:rsidR="007F506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ичким наукама.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Постоје и различите методологије које се користе у упоредној политици, укључујући студије случаја, поређења малих и великих статистичких студија. Поље обједињује посвећеност тестирању теорија политичких феномена користећи емпиријске примере из целог света.</w:t>
            </w:r>
          </w:p>
        </w:tc>
      </w:tr>
      <w:tr w:rsidR="002E44C2" w:rsidRPr="000C0A27" w14:paraId="293450EC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4F626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47E569E" w14:textId="77777777" w:rsidR="001F4C7D" w:rsidRPr="000C0A27" w:rsidRDefault="001F4C7D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бити оспособљени:</w:t>
            </w:r>
          </w:p>
          <w:p w14:paraId="0DCDBF65" w14:textId="77777777" w:rsidR="002E44C2" w:rsidRPr="000C0A27" w:rsidRDefault="001F4C7D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1)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буду у стању да покажу основно разумевање односа између појединаца, актера и процеса у различитим политичким системима, како историјским, тако и савременим;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2) да овладају квантитативним и квалитативним техникама и методама истраживања у пољу компаративне политике; 3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критички промишљају процесе, токове и перспективе политике </w:t>
            </w:r>
            <w:r w:rsidR="007569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различитим 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делов</w:t>
            </w:r>
            <w:r w:rsidR="007569EB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има и регионима</w:t>
            </w:r>
            <w:r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света</w:t>
            </w:r>
            <w:r w:rsidR="00091FA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091FA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6233D2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</w:t>
            </w:r>
            <w:r w:rsidR="00091FAD" w:rsidRPr="000C0A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примене знање на 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широк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и спектар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пољу упоредне политике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; 5) да се о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способ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повежу неке своје интересе са постојећим проблемима других </w:t>
            </w:r>
            <w:r w:rsidR="001C2AE4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истраживача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2E44C2" w:rsidRPr="000C0A27" w14:paraId="00687E69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7112F4C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9504DFA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8CC41B8" w14:textId="77777777" w:rsidR="002E44C2" w:rsidRPr="000C0A27" w:rsidRDefault="00A145C1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Методологија компаративне политике: дизајн и методе истраживања; </w:t>
            </w:r>
            <w:r w:rsidR="009634A6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="007F5062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вод у упоредни метод</w:t>
            </w:r>
            <w:r w:rsidR="009634A6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приступ</w:t>
            </w:r>
            <w:r w:rsidR="007F5062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C1258A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Компаративе регионалне студије: метод</w:t>
            </w:r>
            <w:r w:rsidR="00C51917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C1258A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7F5062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Компаративна метода у политичким наукама: основе;</w:t>
            </w:r>
            <w:r w:rsidR="00DE1C75"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Упоредни метод: квалитативне и квантитативне стратегије; Упоређивање политичких система: компаративна политика у пост-бихевиоралној ери; Поређење сличних и различитих политичких система; Истраживачке технике и компаративна политика.</w:t>
            </w:r>
            <w:r w:rsidR="00DB32D0" w:rsidRPr="000C0A27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="00C51917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Посебна пажња посвећена је методолошким питањима и „заслугама“ доброг објашњења, као и питањима истраживачког дизајна. </w:t>
            </w:r>
            <w:r w:rsidR="00DB32D0" w:rsidRPr="000C0A27">
              <w:rPr>
                <w:rFonts w:ascii="Times New Roman" w:hAnsi="Times New Roman"/>
                <w:iCs/>
                <w:sz w:val="20"/>
                <w:szCs w:val="20"/>
              </w:rPr>
              <w:t xml:space="preserve">Истраживачке стратегије: дизајн најсличнијих и дизајн наразличитијих случајева; Студије случаја; Фокусиране студије географски повезаних земаља: регионалне студије; Фокусиране студије: студије географски неповезаних земаља; </w:t>
            </w:r>
            <w:r w:rsidR="00D65999" w:rsidRPr="000C0A27">
              <w:rPr>
                <w:rFonts w:ascii="Times New Roman" w:hAnsi="Times New Roman"/>
                <w:iCs/>
                <w:sz w:val="20"/>
                <w:szCs w:val="20"/>
              </w:rPr>
              <w:t xml:space="preserve">Фокусиране студије: бинарне студије; Глобалне компаративне и статистичке студије. 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Други део предмета укључује следеће теме: демократију, диктатуру, </w:t>
            </w:r>
            <w:r w:rsidR="006233D2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ауторитаризам, </w:t>
            </w:r>
            <w:r w:rsidR="00091FAD"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економску улогу државе, политичких партија и интересних група, као и питања идентитета, етничких сукоба, грађанског рата, насиља и револуције. </w:t>
            </w:r>
          </w:p>
          <w:p w14:paraId="3F01F7C6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98B4F28" w14:textId="77777777" w:rsidR="002E44C2" w:rsidRPr="000C0A27" w:rsidRDefault="00570C3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радионице.</w:t>
            </w:r>
          </w:p>
        </w:tc>
      </w:tr>
      <w:tr w:rsidR="002E44C2" w:rsidRPr="000C0A27" w14:paraId="45578C0A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3C6438F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81A8E62" w14:textId="77777777" w:rsidR="001034A9" w:rsidRPr="000C0A27" w:rsidRDefault="00DB32D0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0C0A27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 xml:space="preserve">Landman </w:t>
            </w:r>
            <w:r w:rsidR="001034A9" w:rsidRPr="000C0A27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Todd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</w:rPr>
              <w:t xml:space="preserve">, 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>„</w:t>
            </w:r>
            <w:r w:rsidR="001034A9" w:rsidRPr="000C0A27">
              <w:rPr>
                <w:rFonts w:ascii="Times New Roman" w:eastAsia="MyriadPro-Regular" w:hAnsi="Times New Roman"/>
                <w:i/>
                <w:sz w:val="20"/>
                <w:szCs w:val="20"/>
                <w:lang w:val="sr-Latn-RS"/>
              </w:rPr>
              <w:t>Teme i metode komparativne politike: uvod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>“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</w:rPr>
              <w:t>,</w:t>
            </w:r>
            <w:r w:rsidR="001034A9" w:rsidRPr="000C0A27">
              <w:rPr>
                <w:rFonts w:ascii="Times New Roman" w:eastAsia="MyriadPro-Regular" w:hAnsi="Times New Roman"/>
                <w:sz w:val="20"/>
                <w:szCs w:val="20"/>
                <w:lang w:val="sr-Latn-RS"/>
              </w:rPr>
              <w:t xml:space="preserve"> Fakultet političkih znanosti, Zagreb, 2008.</w:t>
            </w:r>
          </w:p>
          <w:p w14:paraId="1DD507C4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C0A27">
              <w:rPr>
                <w:rFonts w:ascii="Times New Roman" w:eastAsia="MyriadPro-Regular" w:hAnsi="Times New Roman"/>
                <w:sz w:val="20"/>
                <w:szCs w:val="20"/>
              </w:rPr>
              <w:t>Kasapović Mirjana “Suvremena komparativna politika: kako strukturirati znanje</w:t>
            </w:r>
            <w:r w:rsidRPr="000C0A27">
              <w:rPr>
                <w:rFonts w:ascii="Times New Roman" w:eastAsia="MyriadPro-Regular" w:hAnsi="Times New Roman"/>
                <w:i/>
                <w:sz w:val="20"/>
                <w:szCs w:val="20"/>
              </w:rPr>
              <w:t>?</w:t>
            </w:r>
            <w:r w:rsidRPr="000C0A27">
              <w:rPr>
                <w:rFonts w:ascii="Times New Roman" w:eastAsia="MyriadPro-Regular" w:hAnsi="Times New Roman"/>
                <w:sz w:val="20"/>
                <w:szCs w:val="20"/>
              </w:rPr>
              <w:t>”,</w:t>
            </w:r>
            <w:r w:rsidRPr="000C0A27">
              <w:rPr>
                <w:rFonts w:ascii="Times New Roman" w:eastAsia="MyriadPro-Regular" w:hAnsi="Times New Roman"/>
                <w:i/>
                <w:sz w:val="20"/>
                <w:szCs w:val="20"/>
              </w:rPr>
              <w:t xml:space="preserve"> </w:t>
            </w:r>
            <w:r w:rsidRPr="000C0A27">
              <w:rPr>
                <w:rFonts w:ascii="Times New Roman" w:hAnsi="Times New Roman"/>
                <w:i/>
                <w:sz w:val="20"/>
                <w:szCs w:val="20"/>
              </w:rPr>
              <w:t xml:space="preserve">Anali Hrvatskog </w:t>
            </w:r>
          </w:p>
          <w:p w14:paraId="1097AC98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0A27">
              <w:rPr>
                <w:rFonts w:ascii="Times New Roman" w:hAnsi="Times New Roman"/>
                <w:i/>
                <w:sz w:val="20"/>
                <w:szCs w:val="20"/>
              </w:rPr>
              <w:t xml:space="preserve">          politološkog društva</w:t>
            </w:r>
            <w:r w:rsidRPr="000C0A27">
              <w:rPr>
                <w:rFonts w:ascii="Times New Roman" w:hAnsi="Times New Roman"/>
                <w:sz w:val="20"/>
                <w:szCs w:val="20"/>
              </w:rPr>
              <w:t>, Vol.1. No.1 Ožujak (2005), str. 9-29.</w:t>
            </w:r>
          </w:p>
          <w:p w14:paraId="25C4F426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0"/>
                <w:szCs w:val="20"/>
              </w:rPr>
            </w:pP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Kasapović, Mirjana, “Što je komparativna politika? Kritički osvrt na programe studija komparativne politike na </w:t>
            </w:r>
          </w:p>
          <w:p w14:paraId="0FD720BC" w14:textId="77777777" w:rsidR="001034A9" w:rsidRPr="000C0A27" w:rsidRDefault="001034A9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</w:rPr>
              <w:t xml:space="preserve">         Fakultetu političkih znanosti Sveučilišta u Zagrebu”, </w:t>
            </w:r>
            <w:r w:rsidRPr="000C0A27">
              <w:rPr>
                <w:rFonts w:ascii="Times New Roman" w:eastAsiaTheme="minorHAnsi" w:hAnsi="Times New Roman"/>
                <w:i/>
                <w:sz w:val="20"/>
                <w:szCs w:val="20"/>
              </w:rPr>
              <w:t>Politička misao</w:t>
            </w:r>
            <w:r w:rsidRPr="000C0A27">
              <w:rPr>
                <w:rFonts w:ascii="Times New Roman" w:eastAsiaTheme="minorHAnsi" w:hAnsi="Times New Roman"/>
                <w:sz w:val="20"/>
                <w:szCs w:val="20"/>
              </w:rPr>
              <w:t>,Vol XXXIX, (2002),br.4, str.146-162.</w:t>
            </w:r>
          </w:p>
          <w:p w14:paraId="4B0F9859" w14:textId="77777777" w:rsidR="00961650" w:rsidRPr="000C0A27" w:rsidRDefault="00570C32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>Крстић Зоран, „</w:t>
            </w:r>
            <w:r w:rsidRPr="000C0A27">
              <w:rPr>
                <w:rFonts w:ascii="Times New Roman" w:eastAsia="Times New Roman" w:hAnsi="Times New Roman"/>
                <w:i/>
                <w:sz w:val="20"/>
                <w:szCs w:val="20"/>
              </w:rPr>
              <w:t>Компаративна политика: теоријски и методолошки осврт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“, Зборник радова, Есеји из </w:t>
            </w:r>
          </w:p>
          <w:p w14:paraId="3054762F" w14:textId="77777777" w:rsidR="00570C32" w:rsidRPr="000C0A27" w:rsidRDefault="00961650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         </w:t>
            </w:r>
            <w:r w:rsidR="00570C32" w:rsidRPr="000C0A27">
              <w:rPr>
                <w:rFonts w:ascii="Times New Roman" w:eastAsia="Times New Roman" w:hAnsi="Times New Roman"/>
                <w:sz w:val="20"/>
                <w:szCs w:val="20"/>
              </w:rPr>
              <w:t>компаративне политике, Чигоја, Београд, 2014, стр. 11-27.</w:t>
            </w:r>
          </w:p>
          <w:p w14:paraId="3346B979" w14:textId="77777777" w:rsidR="00961650" w:rsidRPr="000C0A27" w:rsidRDefault="00961650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0"/>
                <w:szCs w:val="20"/>
                <w:lang w:val="sr-Latn-CS"/>
              </w:rPr>
            </w:pP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  <w:lang w:val="sr-Latn-CS"/>
              </w:rPr>
              <w:t xml:space="preserve">Caramani, Daniele (ur.), </w:t>
            </w:r>
            <w:r w:rsidRPr="000C0A27">
              <w:rPr>
                <w:rFonts w:ascii="Times New Roman" w:eastAsiaTheme="minorHAnsi" w:hAnsi="Times New Roman"/>
                <w:bCs/>
                <w:i/>
                <w:sz w:val="20"/>
                <w:szCs w:val="20"/>
                <w:lang w:val="sr-Latn-CS"/>
              </w:rPr>
              <w:t>Komparativna politika</w:t>
            </w:r>
            <w:r w:rsidRPr="000C0A27">
              <w:rPr>
                <w:rFonts w:ascii="Times New Roman" w:eastAsiaTheme="minorHAnsi" w:hAnsi="Times New Roman"/>
                <w:bCs/>
                <w:sz w:val="20"/>
                <w:szCs w:val="20"/>
                <w:lang w:val="sr-Latn-CS"/>
              </w:rPr>
              <w:t>, Fakultet političkih znanosti Sveučilišta u Zagrebu, Zagreb, 2013.</w:t>
            </w:r>
          </w:p>
          <w:p w14:paraId="3B462CFA" w14:textId="77777777" w:rsidR="00570C32" w:rsidRPr="000C0A27" w:rsidRDefault="00570C32" w:rsidP="000C0A27">
            <w:pPr>
              <w:pStyle w:val="FootnoteText"/>
              <w:ind w:firstLine="0"/>
              <w:jc w:val="both"/>
              <w:rPr>
                <w:rStyle w:val="slug-vol"/>
                <w:iCs/>
              </w:rPr>
            </w:pPr>
            <w:r w:rsidRPr="000C0A27">
              <w:rPr>
                <w:rFonts w:eastAsia="Times New Roman"/>
              </w:rPr>
              <w:t>Ahram, I. Ariel, “</w:t>
            </w:r>
            <w:r w:rsidRPr="000C0A27">
              <w:rPr>
                <w:rFonts w:eastAsia="Times New Roman"/>
                <w:bCs/>
                <w:kern w:val="36"/>
              </w:rPr>
              <w:t xml:space="preserve">The theory and method of comparative area studies”, </w:t>
            </w:r>
            <w:r w:rsidRPr="000C0A27">
              <w:rPr>
                <w:rStyle w:val="HTMLCite"/>
              </w:rPr>
              <w:t>Qualitative Research,</w:t>
            </w:r>
            <w:r w:rsidRPr="000C0A27">
              <w:rPr>
                <w:rStyle w:val="slug-pub-date"/>
                <w:iCs/>
              </w:rPr>
              <w:t xml:space="preserve"> February 2011, V</w:t>
            </w:r>
            <w:r w:rsidRPr="000C0A27">
              <w:rPr>
                <w:rStyle w:val="slug-vol"/>
                <w:iCs/>
              </w:rPr>
              <w:t xml:space="preserve">ol. </w:t>
            </w:r>
          </w:p>
          <w:p w14:paraId="0E383A61" w14:textId="77777777" w:rsidR="00570C32" w:rsidRPr="000C0A27" w:rsidRDefault="00570C32" w:rsidP="000C0A27">
            <w:pPr>
              <w:pStyle w:val="FootnoteText"/>
              <w:ind w:firstLine="0"/>
              <w:jc w:val="both"/>
              <w:rPr>
                <w:rFonts w:eastAsiaTheme="minorHAnsi"/>
                <w:bCs/>
              </w:rPr>
            </w:pPr>
            <w:r w:rsidRPr="000C0A27">
              <w:rPr>
                <w:rStyle w:val="slug-vol"/>
                <w:iCs/>
                <w:lang w:val="sr-Cyrl-RS"/>
              </w:rPr>
              <w:lastRenderedPageBreak/>
              <w:t xml:space="preserve">         </w:t>
            </w:r>
            <w:r w:rsidRPr="000C0A27">
              <w:rPr>
                <w:rStyle w:val="slug-vol"/>
                <w:iCs/>
              </w:rPr>
              <w:t xml:space="preserve">11, </w:t>
            </w:r>
            <w:r w:rsidRPr="000C0A27">
              <w:rPr>
                <w:rStyle w:val="slug-issue"/>
                <w:iCs/>
              </w:rPr>
              <w:t xml:space="preserve">no. 1, pp. </w:t>
            </w:r>
            <w:r w:rsidRPr="000C0A27">
              <w:rPr>
                <w:rStyle w:val="slug-pages"/>
                <w:iCs/>
              </w:rPr>
              <w:t>69-90.</w:t>
            </w:r>
          </w:p>
          <w:p w14:paraId="1E2460A0" w14:textId="77777777" w:rsidR="00DE1C75" w:rsidRPr="000C0A27" w:rsidRDefault="00DE1C75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Louis J. Cantori, Andrew H. Ziegler, Jr. (eds.)</w:t>
            </w:r>
            <w:r w:rsidRPr="000C0A27">
              <w:rPr>
                <w:rStyle w:val="Strong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 xml:space="preserve"> </w:t>
            </w:r>
            <w:r w:rsidRPr="000C0A27">
              <w:rPr>
                <w:rStyle w:val="Strong"/>
                <w:rFonts w:ascii="Times New Roman" w:hAnsi="Times New Roman"/>
                <w:b w:val="0"/>
                <w:i/>
                <w:sz w:val="20"/>
                <w:szCs w:val="20"/>
                <w:shd w:val="clear" w:color="auto" w:fill="FFFFFF"/>
              </w:rPr>
              <w:t>Comparative Politics in the Post-Behavioral Era</w:t>
            </w:r>
            <w:r w:rsidRPr="000C0A27">
              <w:rPr>
                <w:rStyle w:val="Strong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,</w:t>
            </w:r>
            <w:r w:rsidRPr="000C0A27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 </w:t>
            </w:r>
            <w:r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Boulder, Colo., </w:t>
            </w:r>
          </w:p>
          <w:p w14:paraId="749B953E" w14:textId="77777777" w:rsidR="00DE1C75" w:rsidRPr="000C0A27" w:rsidRDefault="00DE1C75" w:rsidP="000C0A27">
            <w:pPr>
              <w:autoSpaceDE w:val="0"/>
              <w:autoSpaceDN w:val="0"/>
              <w:adjustRightInd w:val="0"/>
              <w:jc w:val="both"/>
              <w:rPr>
                <w:rFonts w:ascii="Times New Roman" w:eastAsia="MinionPro-Regular" w:hAnsi="Times New Roman"/>
                <w:sz w:val="20"/>
                <w:szCs w:val="20"/>
                <w:lang w:val="sr-Latn-R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 Lynne Rienner: 1988</w:t>
            </w:r>
            <w:r w:rsidR="00DB32D0" w:rsidRPr="000C0A27">
              <w:rPr>
                <w:rFonts w:ascii="Times New Roman" w:hAnsi="Times New Roman"/>
                <w:sz w:val="20"/>
                <w:szCs w:val="20"/>
                <w:shd w:val="clear" w:color="auto" w:fill="FFFFFF"/>
                <w:lang w:val="sr-Latn-RS"/>
              </w:rPr>
              <w:t>.</w:t>
            </w:r>
          </w:p>
          <w:p w14:paraId="0FB9516E" w14:textId="77777777" w:rsidR="00570C32" w:rsidRPr="000C0A27" w:rsidRDefault="00570C32" w:rsidP="000C0A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0A27">
              <w:rPr>
                <w:rFonts w:ascii="Times New Roman" w:hAnsi="Times New Roman"/>
                <w:sz w:val="20"/>
                <w:szCs w:val="20"/>
              </w:rPr>
              <w:t xml:space="preserve">Lim, Timothy, </w:t>
            </w:r>
            <w:r w:rsidRPr="000C0A27">
              <w:rPr>
                <w:rFonts w:ascii="Times New Roman" w:eastAsia="Times New Roman" w:hAnsi="Times New Roman"/>
                <w:i/>
                <w:sz w:val="20"/>
                <w:szCs w:val="20"/>
              </w:rPr>
              <w:t>Doing Comparative Politics: An Introduction to Approaches and Issues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0C0A27">
              <w:rPr>
                <w:rFonts w:ascii="Times New Roman" w:hAnsi="Times New Roman"/>
                <w:sz w:val="20"/>
                <w:szCs w:val="20"/>
              </w:rPr>
              <w:t xml:space="preserve">Lynne Rienner </w:t>
            </w:r>
          </w:p>
          <w:p w14:paraId="53759DA2" w14:textId="77777777" w:rsidR="00570C32" w:rsidRPr="000C0A27" w:rsidRDefault="00570C32" w:rsidP="000C0A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0A27">
              <w:rPr>
                <w:rFonts w:ascii="Times New Roman" w:hAnsi="Times New Roman"/>
                <w:sz w:val="20"/>
                <w:szCs w:val="20"/>
              </w:rPr>
              <w:t xml:space="preserve">         Publishers, Boulder, 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2010. </w:t>
            </w:r>
          </w:p>
          <w:p w14:paraId="622D444A" w14:textId="77777777" w:rsidR="00570C32" w:rsidRPr="000C0A27" w:rsidRDefault="00570C32" w:rsidP="000C0A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0A27">
              <w:rPr>
                <w:rFonts w:ascii="Times New Roman" w:eastAsia="MinionPro-Regular" w:hAnsi="Times New Roman"/>
                <w:sz w:val="20"/>
                <w:szCs w:val="20"/>
              </w:rPr>
              <w:t xml:space="preserve">Peters, B. Guy, </w:t>
            </w:r>
            <w:r w:rsidRPr="000C0A27">
              <w:rPr>
                <w:rFonts w:ascii="Times New Roman" w:eastAsia="MinionPro-It" w:hAnsi="Times New Roman"/>
                <w:i/>
                <w:iCs/>
                <w:sz w:val="20"/>
                <w:szCs w:val="20"/>
              </w:rPr>
              <w:t>Comparative Politics. Theory and Methods</w:t>
            </w:r>
            <w:r w:rsidRPr="000C0A27">
              <w:rPr>
                <w:rFonts w:ascii="Times New Roman" w:eastAsia="MinionPro-Regular" w:hAnsi="Times New Roman"/>
                <w:sz w:val="20"/>
                <w:szCs w:val="20"/>
              </w:rPr>
              <w:t>. Palgrave, London, 1998.</w:t>
            </w:r>
          </w:p>
          <w:p w14:paraId="3EC5CD08" w14:textId="1D299334" w:rsidR="002E44C2" w:rsidRPr="000C0A27" w:rsidRDefault="00570C32" w:rsidP="000C0A27">
            <w:pPr>
              <w:spacing w:after="60"/>
              <w:jc w:val="both"/>
              <w:outlineLvl w:val="0"/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</w:pP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>Wiarda</w:t>
            </w:r>
            <w:r w:rsidRPr="000C0A27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, J. </w:t>
            </w:r>
            <w:r w:rsidRPr="000C0A27">
              <w:rPr>
                <w:rFonts w:ascii="Times New Roman" w:eastAsia="Times New Roman" w:hAnsi="Times New Roman"/>
                <w:sz w:val="20"/>
                <w:szCs w:val="20"/>
              </w:rPr>
              <w:t xml:space="preserve">Howard, </w:t>
            </w:r>
            <w:r w:rsidRPr="000C0A27">
              <w:rPr>
                <w:rFonts w:ascii="Times New Roman" w:eastAsia="Times New Roman" w:hAnsi="Times New Roman"/>
                <w:bCs/>
                <w:i/>
                <w:kern w:val="36"/>
                <w:sz w:val="20"/>
                <w:szCs w:val="20"/>
              </w:rPr>
              <w:t>Comparative Politics: Approaches and Issues</w:t>
            </w:r>
            <w:r w:rsidRPr="000C0A27">
              <w:rPr>
                <w:rFonts w:ascii="Times New Roman" w:eastAsia="Times New Roman" w:hAnsi="Times New Roman"/>
                <w:bCs/>
                <w:kern w:val="36"/>
                <w:sz w:val="20"/>
                <w:szCs w:val="20"/>
              </w:rPr>
              <w:t xml:space="preserve">, </w:t>
            </w:r>
            <w:r w:rsidRPr="000C0A27">
              <w:rPr>
                <w:rStyle w:val="dxebase"/>
                <w:rFonts w:ascii="Times New Roman" w:hAnsi="Times New Roman"/>
                <w:sz w:val="20"/>
                <w:szCs w:val="20"/>
              </w:rPr>
              <w:t>Rowman &amp; Littlefield Publishers, 2007.</w:t>
            </w:r>
          </w:p>
        </w:tc>
      </w:tr>
      <w:tr w:rsidR="002E44C2" w:rsidRPr="000C0A27" w14:paraId="7DFAFEF7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18E651A8" w14:textId="29E5E0CE" w:rsidR="004E5AC4" w:rsidRPr="006F6D7F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C0A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6F6D7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56D7615D" w14:textId="2735C3FC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574381" w:rsidRPr="005743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18" w:type="dxa"/>
            <w:gridSpan w:val="2"/>
            <w:vAlign w:val="center"/>
          </w:tcPr>
          <w:p w14:paraId="1FBF03A1" w14:textId="3AF147F6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7438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74381" w:rsidRPr="0057438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2E44C2" w:rsidRPr="000C0A27" w14:paraId="01D45070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1454E0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408D4B1" w14:textId="77777777" w:rsidR="002E44C2" w:rsidRPr="000C0A27" w:rsidRDefault="004E5AC4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</w:rPr>
              <w:t xml:space="preserve">Предавања, студентске презентације, симулације рада политичких институција у појединим државама. </w:t>
            </w: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0C0A27">
              <w:rPr>
                <w:rFonts w:ascii="Times New Roman" w:hAnsi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и писменом делу испита.</w:t>
            </w:r>
          </w:p>
        </w:tc>
      </w:tr>
      <w:tr w:rsidR="002E44C2" w:rsidRPr="000C0A27" w14:paraId="340AF7E6" w14:textId="77777777" w:rsidTr="000C0A27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1E8CC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E44C2" w:rsidRPr="000C0A27" w14:paraId="40D24683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23D501FB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A615A60" w14:textId="5F00E883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3D4D564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0B1FDE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E44C2" w:rsidRPr="000C0A27" w14:paraId="0FDFEB69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5DE7F8A3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273A7862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929020D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54053EA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44C2" w:rsidRPr="000C0A27" w14:paraId="4279C40C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1C56E5DA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4CBC9358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96D64D1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4C19B8F" w14:textId="77777777" w:rsidR="002E44C2" w:rsidRPr="000C0A27" w:rsidRDefault="004E5AC4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2E44C2" w:rsidRPr="000C0A27" w14:paraId="51DE78BE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5462C704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6C79C94E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72CA1E9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64C22C4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44C2" w:rsidRPr="000C0A27" w14:paraId="14AA6E08" w14:textId="77777777" w:rsidTr="000C0A27">
        <w:trPr>
          <w:trHeight w:val="227"/>
          <w:jc w:val="center"/>
        </w:trPr>
        <w:tc>
          <w:tcPr>
            <w:tcW w:w="3071" w:type="dxa"/>
            <w:vAlign w:val="center"/>
          </w:tcPr>
          <w:p w14:paraId="5ECAEC0F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29CEEFE4" w14:textId="77777777" w:rsidR="002E44C2" w:rsidRPr="000C0A27" w:rsidRDefault="004E5AC4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A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D5BBA6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8C7D29" w14:textId="77777777" w:rsidR="002E44C2" w:rsidRPr="000C0A27" w:rsidRDefault="002E44C2" w:rsidP="000C0A2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584487B" w14:textId="77777777" w:rsidR="002E44C2" w:rsidRPr="000C0A27" w:rsidRDefault="002E44C2" w:rsidP="000C0A27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0EDD49DD" w14:textId="77777777" w:rsidR="002E44C2" w:rsidRPr="000C0A27" w:rsidRDefault="002E44C2" w:rsidP="000C0A27">
      <w:pPr>
        <w:jc w:val="both"/>
        <w:rPr>
          <w:rFonts w:ascii="Times New Roman" w:hAnsi="Times New Roman"/>
          <w:sz w:val="20"/>
          <w:szCs w:val="20"/>
        </w:rPr>
      </w:pPr>
    </w:p>
    <w:p w14:paraId="5A675915" w14:textId="77777777" w:rsidR="00BC4F39" w:rsidRPr="000C0A27" w:rsidRDefault="00BC4F39" w:rsidP="000C0A27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0C0A27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nion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35A1F"/>
    <w:multiLevelType w:val="hybridMultilevel"/>
    <w:tmpl w:val="1E5286E0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4C2"/>
    <w:rsid w:val="00004682"/>
    <w:rsid w:val="00091FAD"/>
    <w:rsid w:val="000C0A27"/>
    <w:rsid w:val="001034A9"/>
    <w:rsid w:val="001456EE"/>
    <w:rsid w:val="001A28A3"/>
    <w:rsid w:val="001C2AE4"/>
    <w:rsid w:val="001F4C7D"/>
    <w:rsid w:val="002B0781"/>
    <w:rsid w:val="002E44C2"/>
    <w:rsid w:val="003179E4"/>
    <w:rsid w:val="00391339"/>
    <w:rsid w:val="00457AEB"/>
    <w:rsid w:val="004E5AC4"/>
    <w:rsid w:val="00570C32"/>
    <w:rsid w:val="00574381"/>
    <w:rsid w:val="006233D2"/>
    <w:rsid w:val="00632BD9"/>
    <w:rsid w:val="006F6D7F"/>
    <w:rsid w:val="007569EB"/>
    <w:rsid w:val="007F5062"/>
    <w:rsid w:val="008F68B7"/>
    <w:rsid w:val="00961650"/>
    <w:rsid w:val="009634A6"/>
    <w:rsid w:val="009E485F"/>
    <w:rsid w:val="00A145C1"/>
    <w:rsid w:val="00A25192"/>
    <w:rsid w:val="00A27F25"/>
    <w:rsid w:val="00B36898"/>
    <w:rsid w:val="00B47A3B"/>
    <w:rsid w:val="00BC4F39"/>
    <w:rsid w:val="00C1258A"/>
    <w:rsid w:val="00C51917"/>
    <w:rsid w:val="00D65999"/>
    <w:rsid w:val="00DB32D0"/>
    <w:rsid w:val="00DD2AC0"/>
    <w:rsid w:val="00DE1C75"/>
    <w:rsid w:val="00E95196"/>
    <w:rsid w:val="00EE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97598"/>
  <w15:chartTrackingRefBased/>
  <w15:docId w15:val="{4F52183F-1A56-4F21-A33E-D61FEDC7F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4C2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link w:val="Heading1Char"/>
    <w:uiPriority w:val="9"/>
    <w:qFormat/>
    <w:rsid w:val="00570C3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4C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70C3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570C32"/>
    <w:pPr>
      <w:ind w:firstLine="709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0C32"/>
    <w:rPr>
      <w:rFonts w:ascii="Times New Roman" w:eastAsia="Calibri" w:hAnsi="Times New Roman" w:cs="Times New Roman"/>
      <w:sz w:val="20"/>
      <w:szCs w:val="20"/>
      <w:lang w:val="en-US"/>
    </w:rPr>
  </w:style>
  <w:style w:type="character" w:styleId="HTMLCite">
    <w:name w:val="HTML Cite"/>
    <w:basedOn w:val="DefaultParagraphFont"/>
    <w:uiPriority w:val="99"/>
    <w:semiHidden/>
    <w:unhideWhenUsed/>
    <w:rsid w:val="00570C32"/>
    <w:rPr>
      <w:i/>
      <w:iCs/>
    </w:rPr>
  </w:style>
  <w:style w:type="character" w:customStyle="1" w:styleId="slug-pub-date">
    <w:name w:val="slug-pub-date"/>
    <w:basedOn w:val="DefaultParagraphFont"/>
    <w:rsid w:val="00570C32"/>
  </w:style>
  <w:style w:type="character" w:customStyle="1" w:styleId="slug-vol">
    <w:name w:val="slug-vol"/>
    <w:basedOn w:val="DefaultParagraphFont"/>
    <w:rsid w:val="00570C32"/>
  </w:style>
  <w:style w:type="character" w:customStyle="1" w:styleId="slug-issue">
    <w:name w:val="slug-issue"/>
    <w:basedOn w:val="DefaultParagraphFont"/>
    <w:rsid w:val="00570C32"/>
  </w:style>
  <w:style w:type="character" w:customStyle="1" w:styleId="slug-pages">
    <w:name w:val="slug-pages"/>
    <w:basedOn w:val="DefaultParagraphFont"/>
    <w:rsid w:val="00570C32"/>
  </w:style>
  <w:style w:type="character" w:customStyle="1" w:styleId="dxebase">
    <w:name w:val="dxebase"/>
    <w:basedOn w:val="DefaultParagraphFont"/>
    <w:rsid w:val="00570C32"/>
  </w:style>
  <w:style w:type="character" w:styleId="Strong">
    <w:name w:val="Strong"/>
    <w:basedOn w:val="DefaultParagraphFont"/>
    <w:uiPriority w:val="22"/>
    <w:qFormat/>
    <w:rsid w:val="00DE1C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32</cp:revision>
  <dcterms:created xsi:type="dcterms:W3CDTF">2021-03-28T22:10:00Z</dcterms:created>
  <dcterms:modified xsi:type="dcterms:W3CDTF">2021-06-21T16:21:00Z</dcterms:modified>
</cp:coreProperties>
</file>